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911" w:rsidRPr="006E4387" w:rsidRDefault="00D10606" w:rsidP="00D25972">
      <w:pPr>
        <w:autoSpaceDE w:val="0"/>
        <w:autoSpaceDN w:val="0"/>
        <w:adjustRightInd w:val="0"/>
        <w:spacing w:after="0" w:line="240" w:lineRule="auto"/>
        <w:jc w:val="right"/>
        <w:rPr>
          <w:rFonts w:ascii="Arial" w:hAnsi="Arial" w:cs="Arial"/>
          <w:sz w:val="18"/>
          <w:szCs w:val="15"/>
          <w:vertAlign w:val="subscript"/>
          <w:lang w:eastAsia="es-MX"/>
        </w:rPr>
      </w:pPr>
      <w:bookmarkStart w:id="0" w:name="_GoBack"/>
      <w:r w:rsidRPr="006E4387">
        <w:rPr>
          <w:rFonts w:ascii="Arial" w:hAnsi="Arial" w:cs="Arial"/>
          <w:noProof/>
          <w:sz w:val="18"/>
          <w:szCs w:val="15"/>
          <w:vertAlign w:val="subscript"/>
          <w:lang w:eastAsia="es-MX"/>
        </w:rPr>
        <w:drawing>
          <wp:anchor distT="0" distB="0" distL="114300" distR="114300" simplePos="0" relativeHeight="251659264" behindDoc="1" locked="0" layoutInCell="1" allowOverlap="1" wp14:anchorId="0BCDCC9E" wp14:editId="712F82B7">
            <wp:simplePos x="0" y="0"/>
            <wp:positionH relativeFrom="column">
              <wp:posOffset>-1085215</wp:posOffset>
            </wp:positionH>
            <wp:positionV relativeFrom="paragraph">
              <wp:posOffset>-909320</wp:posOffset>
            </wp:positionV>
            <wp:extent cx="7797800" cy="1819910"/>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7800" cy="181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26C" w:rsidRPr="006E4387">
        <w:rPr>
          <w:rFonts w:ascii="Arial" w:hAnsi="Arial" w:cs="Arial"/>
          <w:sz w:val="18"/>
          <w:szCs w:val="15"/>
          <w:vertAlign w:val="subscript"/>
          <w:lang w:eastAsia="es-MX"/>
        </w:rPr>
        <w:t>Ciudad de México a 0</w:t>
      </w:r>
      <w:r w:rsidR="006E4387" w:rsidRPr="006E4387">
        <w:rPr>
          <w:rFonts w:ascii="Arial" w:hAnsi="Arial" w:cs="Arial"/>
          <w:sz w:val="18"/>
          <w:szCs w:val="15"/>
          <w:vertAlign w:val="subscript"/>
          <w:lang w:eastAsia="es-MX"/>
        </w:rPr>
        <w:t>9</w:t>
      </w:r>
      <w:r w:rsidR="00AF1911" w:rsidRPr="006E4387">
        <w:rPr>
          <w:rFonts w:ascii="Arial" w:hAnsi="Arial" w:cs="Arial"/>
          <w:sz w:val="18"/>
          <w:szCs w:val="15"/>
          <w:vertAlign w:val="subscript"/>
          <w:lang w:eastAsia="es-MX"/>
        </w:rPr>
        <w:t xml:space="preserve"> de </w:t>
      </w:r>
      <w:r w:rsidR="006E4387" w:rsidRPr="006E4387">
        <w:rPr>
          <w:rFonts w:ascii="Arial" w:hAnsi="Arial" w:cs="Arial"/>
          <w:sz w:val="18"/>
          <w:szCs w:val="15"/>
          <w:vertAlign w:val="subscript"/>
          <w:lang w:eastAsia="es-MX"/>
        </w:rPr>
        <w:t>marzo</w:t>
      </w:r>
      <w:r w:rsidR="00AF1911" w:rsidRPr="006E4387">
        <w:rPr>
          <w:rFonts w:ascii="Arial" w:hAnsi="Arial" w:cs="Arial"/>
          <w:sz w:val="18"/>
          <w:szCs w:val="15"/>
          <w:vertAlign w:val="subscript"/>
          <w:lang w:eastAsia="es-MX"/>
        </w:rPr>
        <w:t xml:space="preserve"> de 201</w:t>
      </w:r>
      <w:r w:rsidRPr="006E4387">
        <w:rPr>
          <w:rFonts w:ascii="Arial" w:hAnsi="Arial" w:cs="Arial"/>
          <w:sz w:val="18"/>
          <w:szCs w:val="15"/>
          <w:vertAlign w:val="subscript"/>
          <w:lang w:eastAsia="es-MX"/>
        </w:rPr>
        <w:t>7</w:t>
      </w:r>
      <w:r w:rsidR="00AF1911" w:rsidRPr="006E4387">
        <w:rPr>
          <w:rFonts w:ascii="Arial" w:hAnsi="Arial" w:cs="Arial"/>
          <w:sz w:val="18"/>
          <w:szCs w:val="15"/>
          <w:vertAlign w:val="subscript"/>
          <w:lang w:eastAsia="es-MX"/>
        </w:rPr>
        <w:t>.</w:t>
      </w:r>
    </w:p>
    <w:p w:rsidR="00AF1911" w:rsidRPr="006E4387" w:rsidRDefault="00AF1911" w:rsidP="00D25972">
      <w:pPr>
        <w:autoSpaceDE w:val="0"/>
        <w:autoSpaceDN w:val="0"/>
        <w:adjustRightInd w:val="0"/>
        <w:spacing w:after="0" w:line="240" w:lineRule="auto"/>
        <w:jc w:val="center"/>
        <w:rPr>
          <w:rFonts w:ascii="Arial" w:hAnsi="Arial" w:cs="Arial"/>
          <w:b/>
          <w:color w:val="FF0000"/>
          <w:sz w:val="24"/>
          <w:szCs w:val="24"/>
          <w:lang w:eastAsia="es-MX"/>
        </w:rPr>
      </w:pPr>
      <w:r w:rsidRPr="006E4387">
        <w:rPr>
          <w:rFonts w:ascii="Arial" w:hAnsi="Arial" w:cs="Arial"/>
          <w:b/>
          <w:color w:val="FF0000"/>
          <w:sz w:val="24"/>
          <w:szCs w:val="24"/>
          <w:lang w:eastAsia="es-MX"/>
        </w:rPr>
        <w:t>2</w:t>
      </w:r>
      <w:r w:rsidR="00EB683B" w:rsidRPr="006E4387">
        <w:rPr>
          <w:rFonts w:ascii="Arial" w:hAnsi="Arial" w:cs="Arial"/>
          <w:b/>
          <w:color w:val="FF0000"/>
          <w:sz w:val="24"/>
          <w:szCs w:val="24"/>
          <w:lang w:eastAsia="es-MX"/>
        </w:rPr>
        <w:t>53</w:t>
      </w:r>
    </w:p>
    <w:p w:rsidR="00D10606" w:rsidRPr="006E4387" w:rsidRDefault="00D10606" w:rsidP="00D25972">
      <w:pPr>
        <w:spacing w:after="0" w:line="240" w:lineRule="auto"/>
        <w:contextualSpacing/>
        <w:jc w:val="center"/>
        <w:rPr>
          <w:rFonts w:ascii="Arial" w:hAnsi="Arial" w:cs="Arial"/>
          <w:b/>
          <w:sz w:val="10"/>
        </w:rPr>
      </w:pPr>
    </w:p>
    <w:p w:rsidR="003C3DF8" w:rsidRPr="006E4387" w:rsidRDefault="006E4387" w:rsidP="006E4387">
      <w:pPr>
        <w:spacing w:after="0" w:line="240" w:lineRule="auto"/>
        <w:contextualSpacing/>
        <w:jc w:val="center"/>
        <w:rPr>
          <w:rFonts w:ascii="Arial" w:hAnsi="Arial" w:cs="Arial"/>
          <w:b/>
          <w:sz w:val="28"/>
          <w:szCs w:val="30"/>
        </w:rPr>
      </w:pPr>
      <w:r w:rsidRPr="006E4387">
        <w:rPr>
          <w:rFonts w:ascii="Arial" w:hAnsi="Arial" w:cs="Arial"/>
          <w:b/>
          <w:sz w:val="28"/>
          <w:szCs w:val="30"/>
        </w:rPr>
        <w:t>CONCAMIN e INDEX anuncian el B2B Nacional Tercer Encuentro de Negocios  2017</w:t>
      </w:r>
      <w:r w:rsidR="00AF1911" w:rsidRPr="006E4387">
        <w:rPr>
          <w:rFonts w:ascii="Arial" w:hAnsi="Arial" w:cs="Arial"/>
          <w:b/>
          <w:sz w:val="28"/>
          <w:szCs w:val="30"/>
        </w:rPr>
        <w:t>.</w:t>
      </w:r>
    </w:p>
    <w:p w:rsidR="0035719A" w:rsidRPr="0035719A" w:rsidRDefault="0035719A" w:rsidP="00D25972">
      <w:pPr>
        <w:spacing w:after="0" w:line="240" w:lineRule="auto"/>
        <w:contextualSpacing/>
        <w:rPr>
          <w:rFonts w:ascii="Arial" w:hAnsi="Arial" w:cs="Arial"/>
          <w:sz w:val="18"/>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La Confederación de Cámaras Industriales de los Estados Unidos Mexicanos y el Consejo Nacional de la Industria Maquiladora y Manufacturera de Exportación informaron sobre la realización del B2B Nacional Tercer Encuentro de Negocios 2017 “Aumentando el contenido nacional de la industria de exportación en México”, a realizarse en la ciudad de México los próximos días 22 y 23 de junio del presente año. </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Manuel Herrera Vega, Presidente de CONCAMIN, señaló que el encadenamiento productivo representa una de las mejores respuestas para reactivar al mercado interno en el corto plazo, y enfrentar los desafíos que se presenten en el futuro inmediato, y por ello invitó a todas las empresas, tanto tractoras como proveedoras, a participar en este encuentro.</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Federico Serrano Bañuelos, Presidente de INDEX Nacional, indicó que “es tiempo de trabajar e invertir en nuestro país. Las expectativas de negociación del TLCAN, nos permiten y obligan a aumentar el contenido nacional, para continuar siendo competitivos exportando y llevando la calidad de los mexicanos al mercado mundial”.</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Luego añadió que “estamos promoviendo la oportunidad y meta de que en nuestro B2B 2017, empresas proveedoras nacionales migren a una demanda de empresas tractoras, y de las que a esta fecha, 90 tractoras ya están confirmadas con una demanda negociable garantizada por más de 4 mil </w:t>
      </w:r>
      <w:proofErr w:type="spellStart"/>
      <w:r w:rsidRPr="006E4387">
        <w:rPr>
          <w:rFonts w:ascii="Arial" w:hAnsi="Arial" w:cs="Arial"/>
          <w:sz w:val="17"/>
          <w:szCs w:val="17"/>
        </w:rPr>
        <w:t>mdd</w:t>
      </w:r>
      <w:proofErr w:type="spellEnd"/>
      <w:r w:rsidRPr="006E4387">
        <w:rPr>
          <w:rFonts w:ascii="Arial" w:hAnsi="Arial" w:cs="Arial"/>
          <w:sz w:val="17"/>
          <w:szCs w:val="17"/>
        </w:rPr>
        <w:t xml:space="preserve"> ($4</w:t>
      </w:r>
      <w:proofErr w:type="gramStart"/>
      <w:r w:rsidRPr="006E4387">
        <w:rPr>
          <w:rFonts w:ascii="Arial" w:hAnsi="Arial" w:cs="Arial"/>
          <w:sz w:val="17"/>
          <w:szCs w:val="17"/>
        </w:rPr>
        <w:t>,283,821,379.00</w:t>
      </w:r>
      <w:proofErr w:type="gramEnd"/>
      <w:r w:rsidRPr="006E4387">
        <w:rPr>
          <w:rFonts w:ascii="Arial" w:hAnsi="Arial" w:cs="Arial"/>
          <w:sz w:val="17"/>
          <w:szCs w:val="17"/>
        </w:rPr>
        <w:t xml:space="preserve"> </w:t>
      </w:r>
      <w:proofErr w:type="spellStart"/>
      <w:r w:rsidRPr="006E4387">
        <w:rPr>
          <w:rFonts w:ascii="Arial" w:hAnsi="Arial" w:cs="Arial"/>
          <w:sz w:val="17"/>
          <w:szCs w:val="17"/>
        </w:rPr>
        <w:t>usd</w:t>
      </w:r>
      <w:proofErr w:type="spellEnd"/>
      <w:r w:rsidRPr="006E4387">
        <w:rPr>
          <w:rFonts w:ascii="Arial" w:hAnsi="Arial" w:cs="Arial"/>
          <w:sz w:val="17"/>
          <w:szCs w:val="17"/>
        </w:rPr>
        <w:t>), que derivado de la alianza con CONCAMIN, ya contamos con su valioso apoyo para lograr satisfacer dicha demanda”.</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Luis Aguirre Lang, Vicepresidente y Titular del Eje Estratégico de Encadenamiento Productivo de CONCAMIN, indicó que alinear la demanda con la oferta y desarrollar proveeduría mexicana para los sectores público y privado representan el camino más rápido y efectivo no sólo para amortiguar los impactos de los cambios, sino para provocar un desarrollo económico social y sostenible. </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“Existen grandes oportunidades para el encadenamiento productivo en diversos sectores, sólo se requieren estrategias debidamente enfocadas, tales como la realización de encuentros de negocios sectoriales y regionales; la identificación de demanda susceptible de ser sustituida por productos nacionales en los sectores público y privado; la focalización de los programas de fondos de apoyo y financiamiento para el desarrollo de proveeduría y utilizar a CAPIM -Cadena de Proveedores de la Industria en México- como la plataforma para el encadenamiento productivo”, apuntó. </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Sobre este último punto, Javier Altamirano Magaña, Director Nacional de Operaciones de la Cámara Nacional de la Industria Electrónica, de Telecomunicaciones y Tecnologías de la Información, señaló que, en efecto, CANIETI, en colaboración con CONCAMIN y la Secretaría de Economía, han establecido una estrategia conjunta para fomentar el incremento de contenido nacional en el consumo de las empresas que integran los sectores productivos, y privilegiar el uso de CAPIM es una de las acciones relacionadas.</w:t>
      </w: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 </w:t>
      </w: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La Plataforma Digital CAPIM integra a más de 10 mil empresas proveedoras con operaciones en México pertenecientes a diversos sectores de la industria, principalmente en tecnologías de la información, aeroespacial, automotriz, eléctrico, electrónico, metalmecánico, industria médica, plásticos, textiles, entre otros, que ofertan en su conjunto más de 50 mil procesos productivos, productos y servicios con la capacidad de realizar búsquedas de potenciales proveedores por sector, producto, procesos, localización, tamaño de la empresa, certificaciones, etc., y en materia de encuentros de negocios, como el B2B Nacional Tercer Encuentro de Negocios  2017, a través del análisis de la información de CAPIM, se ha logrado vincular un importante número de proveedores con empresas tractoras de múltiples sectores productivos, que representan al 2016 más de 4,900 millones de dólares y en lo que va de 2017 más de 700 millones, generando así relaciones comerciales entre las partes de la cadena productiva, impulsando con ello la unidad y fortaleza de la industria.” </w:t>
      </w:r>
    </w:p>
    <w:p w:rsidR="006E4387" w:rsidRPr="006E4387" w:rsidRDefault="006E4387" w:rsidP="006E4387">
      <w:pPr>
        <w:spacing w:after="0" w:line="240" w:lineRule="auto"/>
        <w:contextualSpacing/>
        <w:jc w:val="both"/>
        <w:rPr>
          <w:rFonts w:ascii="Arial" w:hAnsi="Arial" w:cs="Arial"/>
          <w:sz w:val="17"/>
          <w:szCs w:val="17"/>
        </w:rPr>
      </w:pPr>
    </w:p>
    <w:p w:rsidR="006E4387" w:rsidRPr="006E4387" w:rsidRDefault="006E4387" w:rsidP="006E4387">
      <w:pPr>
        <w:spacing w:after="0" w:line="240" w:lineRule="auto"/>
        <w:contextualSpacing/>
        <w:jc w:val="both"/>
        <w:rPr>
          <w:rFonts w:ascii="Arial" w:hAnsi="Arial" w:cs="Arial"/>
          <w:sz w:val="17"/>
          <w:szCs w:val="17"/>
        </w:rPr>
      </w:pPr>
      <w:r w:rsidRPr="006E4387">
        <w:rPr>
          <w:rFonts w:ascii="Arial" w:hAnsi="Arial" w:cs="Arial"/>
          <w:sz w:val="17"/>
          <w:szCs w:val="17"/>
        </w:rPr>
        <w:t xml:space="preserve">Los representantes industriales destacaron que la demanda negociable para este encuentro de negocios, inscrita hasta el pasado 8 de marzo, es de 90 empresas tractoras con 686 requerimientos, generando una demanda consolidada de más de 4 mil millones de dólares en diversos insumos, entre los cuales destacan maquinados, forja, PCB, tarimas o contenedores, inyección de plástico y piezas moldeadas. </w:t>
      </w:r>
    </w:p>
    <w:p w:rsidR="006E4387" w:rsidRPr="006E4387" w:rsidRDefault="006E4387" w:rsidP="006E4387">
      <w:pPr>
        <w:spacing w:after="0" w:line="240" w:lineRule="auto"/>
        <w:contextualSpacing/>
        <w:jc w:val="both"/>
        <w:rPr>
          <w:rFonts w:ascii="Arial" w:hAnsi="Arial" w:cs="Arial"/>
          <w:sz w:val="17"/>
          <w:szCs w:val="17"/>
        </w:rPr>
      </w:pPr>
    </w:p>
    <w:p w:rsidR="00D25972" w:rsidRPr="006E4387" w:rsidRDefault="00F964B7" w:rsidP="006E4387">
      <w:pPr>
        <w:spacing w:after="0" w:line="240" w:lineRule="auto"/>
        <w:jc w:val="both"/>
        <w:rPr>
          <w:rFonts w:ascii="Arial" w:hAnsi="Arial" w:cs="Arial"/>
          <w:sz w:val="17"/>
          <w:szCs w:val="17"/>
        </w:rPr>
      </w:pPr>
      <w:r w:rsidRPr="0028763C">
        <w:rPr>
          <w:b/>
          <w:noProof/>
          <w:sz w:val="20"/>
          <w:lang w:eastAsia="es-MX"/>
        </w:rPr>
        <w:drawing>
          <wp:anchor distT="0" distB="0" distL="114300" distR="114300" simplePos="0" relativeHeight="251663360" behindDoc="0" locked="0" layoutInCell="1" allowOverlap="1" wp14:anchorId="541AA94B" wp14:editId="1DDD97BC">
            <wp:simplePos x="0" y="0"/>
            <wp:positionH relativeFrom="page">
              <wp:posOffset>-35560</wp:posOffset>
            </wp:positionH>
            <wp:positionV relativeFrom="paragraph">
              <wp:posOffset>710307</wp:posOffset>
            </wp:positionV>
            <wp:extent cx="7837805" cy="100838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780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387" w:rsidRPr="006E4387">
        <w:rPr>
          <w:rFonts w:ascii="Arial" w:hAnsi="Arial" w:cs="Arial"/>
          <w:b/>
          <w:noProof/>
          <w:sz w:val="17"/>
          <w:szCs w:val="17"/>
          <w:lang w:eastAsia="es-MX"/>
        </w:rPr>
        <w:drawing>
          <wp:anchor distT="0" distB="0" distL="114300" distR="114300" simplePos="0" relativeHeight="251661312" behindDoc="0" locked="0" layoutInCell="1" allowOverlap="1" wp14:anchorId="01236345" wp14:editId="45A3FFF8">
            <wp:simplePos x="0" y="0"/>
            <wp:positionH relativeFrom="page">
              <wp:posOffset>-229870</wp:posOffset>
            </wp:positionH>
            <wp:positionV relativeFrom="paragraph">
              <wp:posOffset>2370455</wp:posOffset>
            </wp:positionV>
            <wp:extent cx="7837805" cy="10083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780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387" w:rsidRPr="006E4387">
        <w:rPr>
          <w:rFonts w:ascii="Arial" w:hAnsi="Arial" w:cs="Arial"/>
          <w:sz w:val="17"/>
          <w:szCs w:val="17"/>
        </w:rPr>
        <w:t xml:space="preserve">“Promover el encadenamiento productivo con inclusión de productos, insumos y servicios hechos en México nos llevará no sólo a incrementar el contenido nacional en las exportaciones mexicanas, sino además en las compras gubernamentales y el mercado de consumo nacional, con lo cual estaremos promoviendo una mayor generación de empleos, aprovechamiento de las ventajas competitivas derivadas del tipo de cambio y un crecimiento integral de la economía e industria mexicana”, concluyó Manuel Herrera Vega. </w:t>
      </w:r>
      <w:bookmarkEnd w:id="0"/>
    </w:p>
    <w:sectPr w:rsidR="00D25972" w:rsidRPr="006E438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8C" w:rsidRDefault="0064048C" w:rsidP="003C3DF8">
      <w:pPr>
        <w:spacing w:after="0" w:line="240" w:lineRule="auto"/>
      </w:pPr>
      <w:r>
        <w:separator/>
      </w:r>
    </w:p>
  </w:endnote>
  <w:endnote w:type="continuationSeparator" w:id="0">
    <w:p w:rsidR="0064048C" w:rsidRDefault="0064048C" w:rsidP="003C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11" w:rsidRDefault="00AF1911">
    <w:pPr>
      <w:pStyle w:val="Piedepgina"/>
    </w:pPr>
    <w:r w:rsidRPr="0028763C">
      <w:rPr>
        <w:b/>
        <w:noProof/>
        <w:sz w:val="20"/>
        <w:lang w:eastAsia="es-MX"/>
      </w:rPr>
      <w:drawing>
        <wp:anchor distT="0" distB="0" distL="114300" distR="114300" simplePos="0" relativeHeight="251661312" behindDoc="0" locked="0" layoutInCell="1" allowOverlap="1" wp14:anchorId="0E9F9D00" wp14:editId="1C56C52C">
          <wp:simplePos x="0" y="0"/>
          <wp:positionH relativeFrom="page">
            <wp:posOffset>-46990</wp:posOffset>
          </wp:positionH>
          <wp:positionV relativeFrom="paragraph">
            <wp:posOffset>-386715</wp:posOffset>
          </wp:positionV>
          <wp:extent cx="7837805" cy="10083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7805" cy="1008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8C" w:rsidRDefault="0064048C" w:rsidP="003C3DF8">
      <w:pPr>
        <w:spacing w:after="0" w:line="240" w:lineRule="auto"/>
      </w:pPr>
      <w:r>
        <w:separator/>
      </w:r>
    </w:p>
  </w:footnote>
  <w:footnote w:type="continuationSeparator" w:id="0">
    <w:p w:rsidR="0064048C" w:rsidRDefault="0064048C" w:rsidP="003C3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DF8" w:rsidRDefault="00AF1911" w:rsidP="00D873C5">
    <w:pPr>
      <w:pStyle w:val="Encabezado"/>
      <w:tabs>
        <w:tab w:val="clear" w:pos="4419"/>
        <w:tab w:val="clear" w:pos="8838"/>
        <w:tab w:val="left" w:pos="3408"/>
      </w:tabs>
    </w:pPr>
    <w:r>
      <w:rPr>
        <w:noProof/>
        <w:lang w:eastAsia="es-MX"/>
      </w:rPr>
      <w:drawing>
        <wp:anchor distT="0" distB="0" distL="114300" distR="114300" simplePos="0" relativeHeight="251659264" behindDoc="1" locked="0" layoutInCell="1" allowOverlap="1" wp14:anchorId="2DAF5B62" wp14:editId="3B518B7B">
          <wp:simplePos x="0" y="0"/>
          <wp:positionH relativeFrom="column">
            <wp:posOffset>-1077595</wp:posOffset>
          </wp:positionH>
          <wp:positionV relativeFrom="paragraph">
            <wp:posOffset>-480060</wp:posOffset>
          </wp:positionV>
          <wp:extent cx="7797800" cy="1820125"/>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800" cy="182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C5">
      <w:tab/>
    </w:r>
  </w:p>
  <w:p w:rsidR="003C3DF8" w:rsidRDefault="003C3D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F8"/>
    <w:rsid w:val="0001601F"/>
    <w:rsid w:val="0004726C"/>
    <w:rsid w:val="00093286"/>
    <w:rsid w:val="0011576C"/>
    <w:rsid w:val="002242AB"/>
    <w:rsid w:val="0023351E"/>
    <w:rsid w:val="00274259"/>
    <w:rsid w:val="002C5A84"/>
    <w:rsid w:val="00331E31"/>
    <w:rsid w:val="0035719A"/>
    <w:rsid w:val="0037266B"/>
    <w:rsid w:val="003B147E"/>
    <w:rsid w:val="003C3BA1"/>
    <w:rsid w:val="003C3DF8"/>
    <w:rsid w:val="004123D6"/>
    <w:rsid w:val="00450837"/>
    <w:rsid w:val="00481BA8"/>
    <w:rsid w:val="005C6812"/>
    <w:rsid w:val="0064048C"/>
    <w:rsid w:val="006E4387"/>
    <w:rsid w:val="006E6557"/>
    <w:rsid w:val="0074769A"/>
    <w:rsid w:val="00782D14"/>
    <w:rsid w:val="00795971"/>
    <w:rsid w:val="007A083C"/>
    <w:rsid w:val="007B14A5"/>
    <w:rsid w:val="007F0929"/>
    <w:rsid w:val="00814F41"/>
    <w:rsid w:val="008318CC"/>
    <w:rsid w:val="00840895"/>
    <w:rsid w:val="009169BF"/>
    <w:rsid w:val="009261D6"/>
    <w:rsid w:val="00A01C55"/>
    <w:rsid w:val="00A20238"/>
    <w:rsid w:val="00AF1911"/>
    <w:rsid w:val="00B5052F"/>
    <w:rsid w:val="00C325D9"/>
    <w:rsid w:val="00C927A4"/>
    <w:rsid w:val="00D00C06"/>
    <w:rsid w:val="00D10606"/>
    <w:rsid w:val="00D25972"/>
    <w:rsid w:val="00D262C7"/>
    <w:rsid w:val="00D873C5"/>
    <w:rsid w:val="00DE50A2"/>
    <w:rsid w:val="00E55BCD"/>
    <w:rsid w:val="00EB683B"/>
    <w:rsid w:val="00F051A4"/>
    <w:rsid w:val="00F10C7B"/>
    <w:rsid w:val="00F96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DF8"/>
  </w:style>
  <w:style w:type="paragraph" w:styleId="Piedepgina">
    <w:name w:val="footer"/>
    <w:basedOn w:val="Normal"/>
    <w:link w:val="PiedepginaCar"/>
    <w:uiPriority w:val="99"/>
    <w:unhideWhenUsed/>
    <w:rsid w:val="003C3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DF8"/>
  </w:style>
  <w:style w:type="paragraph" w:styleId="Textodeglobo">
    <w:name w:val="Balloon Text"/>
    <w:basedOn w:val="Normal"/>
    <w:link w:val="TextodegloboCar"/>
    <w:uiPriority w:val="99"/>
    <w:semiHidden/>
    <w:unhideWhenUsed/>
    <w:rsid w:val="00AF19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3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DF8"/>
  </w:style>
  <w:style w:type="paragraph" w:styleId="Piedepgina">
    <w:name w:val="footer"/>
    <w:basedOn w:val="Normal"/>
    <w:link w:val="PiedepginaCar"/>
    <w:uiPriority w:val="99"/>
    <w:unhideWhenUsed/>
    <w:rsid w:val="003C3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DF8"/>
  </w:style>
  <w:style w:type="paragraph" w:styleId="Textodeglobo">
    <w:name w:val="Balloon Text"/>
    <w:basedOn w:val="Normal"/>
    <w:link w:val="TextodegloboCar"/>
    <w:uiPriority w:val="99"/>
    <w:semiHidden/>
    <w:unhideWhenUsed/>
    <w:rsid w:val="00AF19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40810">
      <w:bodyDiv w:val="1"/>
      <w:marLeft w:val="0"/>
      <w:marRight w:val="0"/>
      <w:marTop w:val="0"/>
      <w:marBottom w:val="0"/>
      <w:divBdr>
        <w:top w:val="none" w:sz="0" w:space="0" w:color="auto"/>
        <w:left w:val="none" w:sz="0" w:space="0" w:color="auto"/>
        <w:bottom w:val="none" w:sz="0" w:space="0" w:color="auto"/>
        <w:right w:val="none" w:sz="0" w:space="0" w:color="auto"/>
      </w:divBdr>
    </w:div>
    <w:div w:id="17517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Martha</cp:lastModifiedBy>
  <cp:revision>2</cp:revision>
  <dcterms:created xsi:type="dcterms:W3CDTF">2017-03-09T17:24:00Z</dcterms:created>
  <dcterms:modified xsi:type="dcterms:W3CDTF">2017-03-09T17:24:00Z</dcterms:modified>
</cp:coreProperties>
</file>